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4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380"/>
        <w:gridCol w:w="5103"/>
      </w:tblGrid>
      <w:tr w:rsidR="00F05B0F" w:rsidRPr="00E5271D" w14:paraId="1D9DA9A4" w14:textId="77777777" w:rsidTr="00AF7533">
        <w:tc>
          <w:tcPr>
            <w:tcW w:w="6380" w:type="dxa"/>
            <w:shd w:val="clear" w:color="auto" w:fill="auto"/>
          </w:tcPr>
          <w:tbl>
            <w:tblPr>
              <w:tblW w:w="9888" w:type="dxa"/>
              <w:tblLayout w:type="fixed"/>
              <w:tblLook w:val="04A0" w:firstRow="1" w:lastRow="0" w:firstColumn="1" w:lastColumn="0" w:noHBand="0" w:noVBand="1"/>
            </w:tblPr>
            <w:tblGrid>
              <w:gridCol w:w="9888"/>
            </w:tblGrid>
            <w:tr w:rsidR="00AF7533" w:rsidRPr="00E5271D" w14:paraId="1C2943CB" w14:textId="77777777" w:rsidTr="00AF7533">
              <w:tc>
                <w:tcPr>
                  <w:tcW w:w="5955" w:type="dxa"/>
                  <w:shd w:val="clear" w:color="auto" w:fill="auto"/>
                </w:tcPr>
                <w:p w14:paraId="222AB818" w14:textId="77777777" w:rsidR="00AF7533" w:rsidRDefault="00AF7533" w:rsidP="00AF7533">
                  <w:pPr>
                    <w:widowControl w:val="0"/>
                    <w:ind w:right="3723"/>
                    <w:jc w:val="both"/>
                    <w:rPr>
                      <w:bCs w:val="0"/>
                    </w:rPr>
                  </w:pPr>
                  <w:r w:rsidRPr="00E5271D">
                    <w:rPr>
                      <w:b/>
                      <w:bCs w:val="0"/>
                    </w:rPr>
                    <w:t xml:space="preserve">Ініціатор: </w:t>
                  </w:r>
                  <w:r>
                    <w:rPr>
                      <w:bCs w:val="0"/>
                    </w:rPr>
                    <w:t>депутати Закарпатської обласної ради – члени Наглядової ради Комунальної установи «Управління спільною власністю територіальних громад» Закарпатської обласної ради</w:t>
                  </w:r>
                </w:p>
                <w:p w14:paraId="03E63E98" w14:textId="77777777" w:rsidR="00AF7533" w:rsidRDefault="00AF7533" w:rsidP="00AF7533">
                  <w:pPr>
                    <w:widowControl w:val="0"/>
                    <w:ind w:right="3723"/>
                    <w:jc w:val="both"/>
                    <w:rPr>
                      <w:bCs w:val="0"/>
                    </w:rPr>
                  </w:pPr>
                  <w:r>
                    <w:rPr>
                      <w:b/>
                      <w:bCs w:val="0"/>
                    </w:rPr>
                    <w:t>Автор</w:t>
                  </w:r>
                  <w:r w:rsidRPr="008752DF">
                    <w:rPr>
                      <w:b/>
                      <w:bCs w:val="0"/>
                    </w:rPr>
                    <w:t>:</w:t>
                  </w:r>
                  <w:r>
                    <w:rPr>
                      <w:bCs w:val="0"/>
                    </w:rPr>
                    <w:t xml:space="preserve"> Комунальна установа «Управління спільною власністю територіальних громад» </w:t>
                  </w:r>
                </w:p>
                <w:p w14:paraId="32FC02A5" w14:textId="77777777" w:rsidR="00AF7533" w:rsidRDefault="00AF7533" w:rsidP="00AF7533">
                  <w:pPr>
                    <w:widowControl w:val="0"/>
                    <w:ind w:right="3723"/>
                    <w:jc w:val="both"/>
                    <w:rPr>
                      <w:bCs w:val="0"/>
                    </w:rPr>
                  </w:pPr>
                  <w:r>
                    <w:rPr>
                      <w:bCs w:val="0"/>
                    </w:rPr>
                    <w:t>Закарпатської обласної ради</w:t>
                  </w:r>
                </w:p>
                <w:p w14:paraId="08FE3AFA" w14:textId="77777777" w:rsidR="00AF7533" w:rsidRPr="00E5271D" w:rsidRDefault="00AF7533" w:rsidP="00AF7533">
                  <w:pPr>
                    <w:widowControl w:val="0"/>
                    <w:ind w:right="3723"/>
                    <w:jc w:val="both"/>
                    <w:rPr>
                      <w:b/>
                      <w:bCs w:val="0"/>
                      <w:lang w:eastAsia="uk-UA" w:bidi="uk-UA"/>
                    </w:rPr>
                  </w:pPr>
                </w:p>
              </w:tc>
            </w:tr>
          </w:tbl>
          <w:p w14:paraId="0B1E1AE9" w14:textId="77777777" w:rsidR="00F05B0F" w:rsidRPr="00E5271D" w:rsidRDefault="00F05B0F" w:rsidP="00AF7533">
            <w:pPr>
              <w:widowControl w:val="0"/>
              <w:ind w:right="3723"/>
              <w:jc w:val="both"/>
              <w:rPr>
                <w:b/>
                <w:bCs w:val="0"/>
                <w:lang w:eastAsia="uk-UA" w:bidi="uk-UA"/>
              </w:rPr>
            </w:pPr>
          </w:p>
        </w:tc>
        <w:tc>
          <w:tcPr>
            <w:tcW w:w="5103" w:type="dxa"/>
            <w:shd w:val="clear" w:color="auto" w:fill="auto"/>
          </w:tcPr>
          <w:p w14:paraId="1CFB18BD" w14:textId="457FC719" w:rsidR="00F05B0F" w:rsidRPr="00E5271D" w:rsidRDefault="00AF7533" w:rsidP="00AF7533">
            <w:pPr>
              <w:ind w:right="1452"/>
              <w:jc w:val="right"/>
              <w:rPr>
                <w:b/>
                <w:bCs w:val="0"/>
              </w:rPr>
            </w:pPr>
            <w:r>
              <w:rPr>
                <w:b/>
                <w:bCs w:val="0"/>
              </w:rPr>
              <w:t xml:space="preserve"> </w:t>
            </w:r>
            <w:r w:rsidR="00F05B0F" w:rsidRPr="00E5271D">
              <w:rPr>
                <w:b/>
                <w:bCs w:val="0"/>
              </w:rPr>
              <w:t>ПРО</w:t>
            </w:r>
            <w:r>
              <w:rPr>
                <w:b/>
                <w:bCs w:val="0"/>
              </w:rPr>
              <w:t>Є</w:t>
            </w:r>
            <w:r w:rsidR="00F05B0F" w:rsidRPr="00E5271D">
              <w:rPr>
                <w:b/>
                <w:bCs w:val="0"/>
              </w:rPr>
              <w:t>КТ</w:t>
            </w:r>
          </w:p>
          <w:p w14:paraId="67F0D80F" w14:textId="1D4F3611" w:rsidR="00F05B0F" w:rsidRPr="00E5271D" w:rsidRDefault="00AF7533" w:rsidP="00AF7533">
            <w:pPr>
              <w:ind w:right="1027"/>
              <w:jc w:val="right"/>
              <w:rPr>
                <w:b/>
                <w:bCs w:val="0"/>
              </w:rPr>
            </w:pPr>
            <w:r>
              <w:rPr>
                <w:b/>
                <w:bCs w:val="0"/>
                <w:lang w:eastAsia="en-US"/>
              </w:rPr>
              <w:t xml:space="preserve">     </w:t>
            </w:r>
            <w:r w:rsidR="00F05B0F" w:rsidRPr="00E5271D">
              <w:rPr>
                <w:b/>
                <w:bCs w:val="0"/>
                <w:lang w:eastAsia="en-US"/>
              </w:rPr>
              <w:t xml:space="preserve">№ </w:t>
            </w:r>
            <w:r>
              <w:rPr>
                <w:b/>
                <w:bCs w:val="0"/>
                <w:lang w:eastAsia="en-US"/>
              </w:rPr>
              <w:t>1161 ПР/01-16</w:t>
            </w:r>
            <w:r w:rsidR="00F05B0F" w:rsidRPr="00E5271D">
              <w:rPr>
                <w:b/>
                <w:bCs w:val="0"/>
                <w:lang w:eastAsia="en-US"/>
              </w:rPr>
              <w:t xml:space="preserve">          </w:t>
            </w:r>
          </w:p>
        </w:tc>
      </w:tr>
    </w:tbl>
    <w:bookmarkStart w:id="0" w:name="_MON_1146316109"/>
    <w:bookmarkEnd w:id="0"/>
    <w:p w14:paraId="4269B071" w14:textId="77777777" w:rsidR="00F05B0F" w:rsidRPr="00E5271D" w:rsidRDefault="00F05B0F" w:rsidP="00F05B0F">
      <w:pPr>
        <w:jc w:val="center"/>
        <w:rPr>
          <w:b/>
        </w:rPr>
      </w:pPr>
      <w:r w:rsidRPr="00E5271D">
        <w:object w:dxaOrig="984" w:dyaOrig="1160" w14:anchorId="2CDB1C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19412269" r:id="rId7"/>
        </w:object>
      </w:r>
    </w:p>
    <w:p w14:paraId="6BA2B3F1" w14:textId="7BEC9CA3" w:rsidR="00F05B0F" w:rsidRDefault="00F05B0F" w:rsidP="00F05B0F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3F420D94" w14:textId="77777777" w:rsidR="006513B4" w:rsidRPr="006513B4" w:rsidRDefault="006513B4" w:rsidP="00F05B0F">
      <w:pPr>
        <w:jc w:val="center"/>
        <w:rPr>
          <w:b/>
          <w:sz w:val="24"/>
          <w:szCs w:val="24"/>
        </w:rPr>
      </w:pPr>
    </w:p>
    <w:p w14:paraId="5BDE1D09" w14:textId="58325BE3" w:rsidR="00F05B0F" w:rsidRDefault="006513B4" w:rsidP="00F05B0F">
      <w:pPr>
        <w:jc w:val="center"/>
        <w:rPr>
          <w:b/>
        </w:rPr>
      </w:pPr>
      <w:r>
        <w:rPr>
          <w:b/>
        </w:rPr>
        <w:t>Сьома</w:t>
      </w:r>
      <w:r w:rsidR="00F05B0F">
        <w:rPr>
          <w:b/>
        </w:rPr>
        <w:t xml:space="preserve"> </w:t>
      </w:r>
      <w:r w:rsidR="00F05B0F" w:rsidRPr="00E5271D">
        <w:rPr>
          <w:b/>
        </w:rPr>
        <w:t>сесія VІІ</w:t>
      </w:r>
      <w:r w:rsidR="00F05B0F">
        <w:rPr>
          <w:b/>
        </w:rPr>
        <w:t>І</w:t>
      </w:r>
      <w:r w:rsidR="00F05B0F" w:rsidRPr="00E5271D">
        <w:rPr>
          <w:b/>
        </w:rPr>
        <w:t xml:space="preserve"> скликання</w:t>
      </w:r>
    </w:p>
    <w:p w14:paraId="1EFBFAF1" w14:textId="77777777" w:rsidR="006513B4" w:rsidRPr="00E5271D" w:rsidRDefault="006513B4" w:rsidP="00F05B0F">
      <w:pPr>
        <w:jc w:val="center"/>
        <w:rPr>
          <w:b/>
        </w:rPr>
      </w:pPr>
    </w:p>
    <w:p w14:paraId="730CBF1A" w14:textId="77777777" w:rsidR="00F05B0F" w:rsidRDefault="00F05B0F" w:rsidP="00F05B0F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>Р І Ш Е Н Н Я</w:t>
      </w:r>
    </w:p>
    <w:p w14:paraId="4B0C4AAC" w14:textId="77777777" w:rsidR="00F05B0F" w:rsidRPr="00A174C9" w:rsidRDefault="00F05B0F" w:rsidP="00F05B0F">
      <w:pPr>
        <w:jc w:val="center"/>
        <w:rPr>
          <w:b/>
          <w:bCs w:val="0"/>
          <w:lang w:val="ru-RU"/>
        </w:rPr>
      </w:pPr>
    </w:p>
    <w:p w14:paraId="319976A3" w14:textId="77777777" w:rsidR="00F05B0F" w:rsidRDefault="00F05B0F" w:rsidP="00F05B0F">
      <w:pPr>
        <w:jc w:val="both"/>
        <w:rPr>
          <w:b/>
        </w:rPr>
      </w:pPr>
      <w:r w:rsidRPr="00E5271D">
        <w:rPr>
          <w:b/>
        </w:rPr>
        <w:tab/>
      </w:r>
      <w:r w:rsidRPr="00E5271D">
        <w:rPr>
          <w:b/>
        </w:rPr>
        <w:tab/>
        <w:t>20</w:t>
      </w:r>
      <w:r>
        <w:rPr>
          <w:b/>
        </w:rPr>
        <w:t>2</w:t>
      </w:r>
      <w:r w:rsidR="008C0AA3">
        <w:rPr>
          <w:b/>
        </w:rPr>
        <w:t>2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  </w:t>
      </w:r>
      <w:r>
        <w:rPr>
          <w:b/>
        </w:rPr>
        <w:t xml:space="preserve"> </w:t>
      </w:r>
      <w:r w:rsidRPr="00E5271D">
        <w:rPr>
          <w:b/>
        </w:rPr>
        <w:t>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67690FFF" w14:textId="77777777" w:rsidR="00591D90" w:rsidRDefault="00591D90" w:rsidP="00591D90">
      <w:pPr>
        <w:ind w:right="4239"/>
        <w:jc w:val="both"/>
        <w:rPr>
          <w:b/>
        </w:rPr>
      </w:pPr>
    </w:p>
    <w:p w14:paraId="4497A019" w14:textId="77777777" w:rsidR="00591D90" w:rsidRDefault="00591D90" w:rsidP="00591D90">
      <w:pPr>
        <w:rPr>
          <w:rFonts w:cs="Calibri"/>
          <w:b/>
        </w:rPr>
      </w:pPr>
      <w:r>
        <w:rPr>
          <w:rFonts w:cs="Calibri"/>
          <w:b/>
        </w:rPr>
        <w:t xml:space="preserve">Про </w:t>
      </w:r>
      <w:r w:rsidR="008C0AA3">
        <w:rPr>
          <w:rFonts w:cs="Calibri"/>
          <w:b/>
        </w:rPr>
        <w:t xml:space="preserve">внесення змін до </w:t>
      </w:r>
      <w:r w:rsidR="007C0992">
        <w:rPr>
          <w:rFonts w:cs="Calibri"/>
          <w:b/>
        </w:rPr>
        <w:t>П</w:t>
      </w:r>
      <w:r>
        <w:rPr>
          <w:rFonts w:cs="Calibri"/>
          <w:b/>
        </w:rPr>
        <w:t xml:space="preserve">рограми </w:t>
      </w:r>
    </w:p>
    <w:p w14:paraId="07E5BF98" w14:textId="77777777" w:rsidR="003B315A" w:rsidRPr="003B315A" w:rsidRDefault="00C82123" w:rsidP="00591D90">
      <w:pPr>
        <w:rPr>
          <w:b/>
        </w:rPr>
      </w:pPr>
      <w:r>
        <w:rPr>
          <w:b/>
        </w:rPr>
        <w:t>забезпечення виконання</w:t>
      </w:r>
      <w:r w:rsidR="003B315A" w:rsidRPr="003B315A">
        <w:rPr>
          <w:b/>
        </w:rPr>
        <w:t xml:space="preserve"> рішень </w:t>
      </w:r>
    </w:p>
    <w:p w14:paraId="13F3DBE6" w14:textId="77777777" w:rsidR="003B315A" w:rsidRPr="003B315A" w:rsidRDefault="003B315A" w:rsidP="00591D90">
      <w:pPr>
        <w:rPr>
          <w:rFonts w:cs="Calibri"/>
          <w:b/>
        </w:rPr>
      </w:pPr>
      <w:r w:rsidRPr="003B315A">
        <w:rPr>
          <w:b/>
        </w:rPr>
        <w:t>судів та інших виконавчих документів</w:t>
      </w:r>
      <w:r w:rsidR="00591D90" w:rsidRPr="003B315A">
        <w:rPr>
          <w:rFonts w:cs="Calibri"/>
          <w:b/>
        </w:rPr>
        <w:t xml:space="preserve"> </w:t>
      </w:r>
    </w:p>
    <w:p w14:paraId="0D47CA71" w14:textId="77777777" w:rsidR="00591D90" w:rsidRPr="00FE5D99" w:rsidRDefault="00F05B0F" w:rsidP="00591D90">
      <w:pPr>
        <w:rPr>
          <w:b/>
          <w:color w:val="auto"/>
          <w:shd w:val="clear" w:color="auto" w:fill="FFFFFF"/>
        </w:rPr>
      </w:pPr>
      <w:r>
        <w:rPr>
          <w:rFonts w:cs="Calibri"/>
          <w:b/>
        </w:rPr>
        <w:t>на 2022-2024</w:t>
      </w:r>
      <w:r w:rsidR="003B315A">
        <w:rPr>
          <w:rFonts w:cs="Calibri"/>
          <w:b/>
        </w:rPr>
        <w:t xml:space="preserve"> роки</w:t>
      </w:r>
    </w:p>
    <w:p w14:paraId="162E1A42" w14:textId="77777777" w:rsidR="00591D90" w:rsidRDefault="00591D90" w:rsidP="00591D90"/>
    <w:p w14:paraId="3EE418C3" w14:textId="3871FEF2" w:rsidR="006513B4" w:rsidRDefault="00237DE5" w:rsidP="006513B4">
      <w:pPr>
        <w:pStyle w:val="a3"/>
        <w:shd w:val="clear" w:color="auto" w:fill="FFFFFF"/>
        <w:spacing w:before="0" w:beforeAutospacing="0" w:after="360" w:afterAutospacing="0"/>
        <w:ind w:firstLine="720"/>
        <w:contextualSpacing/>
        <w:jc w:val="both"/>
        <w:rPr>
          <w:b/>
          <w:color w:val="000000"/>
          <w:sz w:val="28"/>
          <w:szCs w:val="28"/>
          <w:lang w:val="ru-RU"/>
        </w:rPr>
      </w:pPr>
      <w:r w:rsidRPr="00237DE5">
        <w:rPr>
          <w:color w:val="000000"/>
          <w:sz w:val="28"/>
          <w:szCs w:val="28"/>
          <w:lang w:val="uk-UA"/>
        </w:rPr>
        <w:t xml:space="preserve">З метою забезпечення своєчасного виконання судових рішень, відповідно до підпункту 3 пункту 9 розділу </w:t>
      </w:r>
      <w:r w:rsidRPr="00237DE5">
        <w:rPr>
          <w:color w:val="000000"/>
          <w:sz w:val="28"/>
          <w:szCs w:val="28"/>
        </w:rPr>
        <w:t>VI</w:t>
      </w:r>
      <w:r w:rsidRPr="00237DE5">
        <w:rPr>
          <w:color w:val="000000"/>
          <w:sz w:val="28"/>
          <w:szCs w:val="28"/>
          <w:lang w:val="uk-UA"/>
        </w:rPr>
        <w:t xml:space="preserve"> «Прикінцеві та перехідні положення» Бюджетного кодексу України, Закону України «Про гарантії держави щодо виконання судових рішень», Закону України «Про виконавче провадження»,</w:t>
      </w:r>
      <w:r w:rsidR="00FE5D99" w:rsidRPr="00FE5D99">
        <w:rPr>
          <w:color w:val="000000"/>
          <w:sz w:val="28"/>
          <w:szCs w:val="28"/>
          <w:lang w:val="uk-UA"/>
        </w:rPr>
        <w:t xml:space="preserve"> </w:t>
      </w:r>
      <w:r w:rsidRPr="00FE5D99">
        <w:rPr>
          <w:sz w:val="28"/>
          <w:szCs w:val="28"/>
          <w:lang w:val="uk-UA"/>
        </w:rPr>
        <w:t>постанови Кабінету Міністрів України від 03.08.2011</w:t>
      </w:r>
      <w:r w:rsidR="00FE5D99" w:rsidRPr="00FE5D99">
        <w:rPr>
          <w:sz w:val="28"/>
          <w:szCs w:val="28"/>
          <w:lang w:val="uk-UA"/>
        </w:rPr>
        <w:t xml:space="preserve"> </w:t>
      </w:r>
      <w:r w:rsidRPr="00FE5D99">
        <w:rPr>
          <w:sz w:val="28"/>
          <w:szCs w:val="28"/>
          <w:lang w:val="uk-UA"/>
        </w:rPr>
        <w:t>№ 845 «Про затвердження Порядку виконання рішень про стягнення коштів державного та місцевого бюджетів або боржників», керуючись пунктом 22 частини 1 статт</w:t>
      </w:r>
      <w:r w:rsidRPr="00237DE5">
        <w:rPr>
          <w:color w:val="000000"/>
          <w:sz w:val="28"/>
          <w:szCs w:val="28"/>
          <w:lang w:val="uk-UA"/>
        </w:rPr>
        <w:t>і 26, статтею</w:t>
      </w:r>
      <w:r w:rsidR="008C0AA3" w:rsidRPr="008C0AA3">
        <w:rPr>
          <w:color w:val="000000"/>
          <w:sz w:val="28"/>
          <w:szCs w:val="28"/>
          <w:lang w:val="uk-UA"/>
        </w:rPr>
        <w:t xml:space="preserve"> </w:t>
      </w:r>
      <w:r w:rsidRPr="00237DE5">
        <w:rPr>
          <w:color w:val="000000"/>
          <w:sz w:val="28"/>
          <w:szCs w:val="28"/>
          <w:lang w:val="ru-RU"/>
        </w:rPr>
        <w:t xml:space="preserve">59 Закону України «Про місцеве самоврядування в Україні», </w:t>
      </w:r>
      <w:r w:rsidR="00FE5D99">
        <w:rPr>
          <w:color w:val="000000"/>
          <w:sz w:val="28"/>
          <w:szCs w:val="28"/>
          <w:lang w:val="ru-RU"/>
        </w:rPr>
        <w:t>обласна</w:t>
      </w:r>
      <w:r w:rsidRPr="00237DE5">
        <w:rPr>
          <w:color w:val="000000"/>
          <w:sz w:val="28"/>
          <w:szCs w:val="28"/>
          <w:lang w:val="ru-RU"/>
        </w:rPr>
        <w:t xml:space="preserve"> рада</w:t>
      </w:r>
      <w:r w:rsidR="006513B4">
        <w:rPr>
          <w:color w:val="303030"/>
          <w:sz w:val="28"/>
          <w:szCs w:val="28"/>
          <w:lang w:val="ru-RU"/>
        </w:rPr>
        <w:t xml:space="preserve"> </w:t>
      </w:r>
      <w:r w:rsidR="002D162B">
        <w:rPr>
          <w:color w:val="303030"/>
          <w:sz w:val="28"/>
          <w:szCs w:val="28"/>
          <w:lang w:val="ru-RU"/>
        </w:rPr>
        <w:t xml:space="preserve">                     </w:t>
      </w:r>
      <w:r w:rsidR="006513B4" w:rsidRPr="006513B4">
        <w:rPr>
          <w:b/>
          <w:color w:val="000000"/>
          <w:sz w:val="28"/>
          <w:szCs w:val="28"/>
          <w:lang w:val="ru-RU"/>
        </w:rPr>
        <w:t>в</w:t>
      </w:r>
      <w:r w:rsidR="002D162B">
        <w:rPr>
          <w:b/>
          <w:color w:val="000000"/>
          <w:sz w:val="28"/>
          <w:szCs w:val="28"/>
          <w:lang w:val="ru-RU"/>
        </w:rPr>
        <w:t xml:space="preserve"> </w:t>
      </w:r>
      <w:r w:rsidR="006513B4" w:rsidRPr="006513B4">
        <w:rPr>
          <w:b/>
          <w:color w:val="000000"/>
          <w:sz w:val="28"/>
          <w:szCs w:val="28"/>
          <w:lang w:val="ru-RU"/>
        </w:rPr>
        <w:t>и</w:t>
      </w:r>
      <w:r w:rsidR="002D162B">
        <w:rPr>
          <w:b/>
          <w:color w:val="000000"/>
          <w:sz w:val="28"/>
          <w:szCs w:val="28"/>
          <w:lang w:val="ru-RU"/>
        </w:rPr>
        <w:t xml:space="preserve"> </w:t>
      </w:r>
      <w:r w:rsidR="006513B4" w:rsidRPr="006513B4">
        <w:rPr>
          <w:b/>
          <w:color w:val="000000"/>
          <w:sz w:val="28"/>
          <w:szCs w:val="28"/>
          <w:lang w:val="ru-RU"/>
        </w:rPr>
        <w:t>р</w:t>
      </w:r>
      <w:r w:rsidR="002D162B">
        <w:rPr>
          <w:b/>
          <w:color w:val="000000"/>
          <w:sz w:val="28"/>
          <w:szCs w:val="28"/>
          <w:lang w:val="ru-RU"/>
        </w:rPr>
        <w:t xml:space="preserve"> </w:t>
      </w:r>
      <w:r w:rsidR="006513B4" w:rsidRPr="006513B4">
        <w:rPr>
          <w:b/>
          <w:color w:val="000000"/>
          <w:sz w:val="28"/>
          <w:szCs w:val="28"/>
          <w:lang w:val="ru-RU"/>
        </w:rPr>
        <w:t>і</w:t>
      </w:r>
      <w:r w:rsidR="002D162B">
        <w:rPr>
          <w:b/>
          <w:color w:val="000000"/>
          <w:sz w:val="28"/>
          <w:szCs w:val="28"/>
          <w:lang w:val="ru-RU"/>
        </w:rPr>
        <w:t xml:space="preserve"> </w:t>
      </w:r>
      <w:r w:rsidR="006513B4" w:rsidRPr="006513B4">
        <w:rPr>
          <w:b/>
          <w:color w:val="000000"/>
          <w:sz w:val="28"/>
          <w:szCs w:val="28"/>
          <w:lang w:val="ru-RU"/>
        </w:rPr>
        <w:t>ш</w:t>
      </w:r>
      <w:r w:rsidR="002D162B">
        <w:rPr>
          <w:b/>
          <w:color w:val="000000"/>
          <w:sz w:val="28"/>
          <w:szCs w:val="28"/>
          <w:lang w:val="ru-RU"/>
        </w:rPr>
        <w:t xml:space="preserve"> </w:t>
      </w:r>
      <w:r w:rsidR="006513B4" w:rsidRPr="006513B4">
        <w:rPr>
          <w:b/>
          <w:color w:val="000000"/>
          <w:sz w:val="28"/>
          <w:szCs w:val="28"/>
          <w:lang w:val="ru-RU"/>
        </w:rPr>
        <w:t>и</w:t>
      </w:r>
      <w:r w:rsidR="002D162B">
        <w:rPr>
          <w:b/>
          <w:color w:val="000000"/>
          <w:sz w:val="28"/>
          <w:szCs w:val="28"/>
          <w:lang w:val="ru-RU"/>
        </w:rPr>
        <w:t xml:space="preserve"> </w:t>
      </w:r>
      <w:r w:rsidR="006513B4" w:rsidRPr="006513B4">
        <w:rPr>
          <w:b/>
          <w:color w:val="000000"/>
          <w:sz w:val="28"/>
          <w:szCs w:val="28"/>
          <w:lang w:val="ru-RU"/>
        </w:rPr>
        <w:t>л</w:t>
      </w:r>
      <w:r w:rsidR="002D162B">
        <w:rPr>
          <w:b/>
          <w:color w:val="000000"/>
          <w:sz w:val="28"/>
          <w:szCs w:val="28"/>
          <w:lang w:val="ru-RU"/>
        </w:rPr>
        <w:t xml:space="preserve"> </w:t>
      </w:r>
      <w:r w:rsidR="006513B4" w:rsidRPr="006513B4">
        <w:rPr>
          <w:b/>
          <w:color w:val="000000"/>
          <w:sz w:val="28"/>
          <w:szCs w:val="28"/>
          <w:lang w:val="ru-RU"/>
        </w:rPr>
        <w:t>а</w:t>
      </w:r>
      <w:r w:rsidRPr="006513B4">
        <w:rPr>
          <w:b/>
          <w:color w:val="000000"/>
          <w:sz w:val="28"/>
          <w:szCs w:val="28"/>
          <w:lang w:val="ru-RU"/>
        </w:rPr>
        <w:t>:</w:t>
      </w:r>
    </w:p>
    <w:p w14:paraId="55CD2393" w14:textId="77777777" w:rsidR="006513B4" w:rsidRPr="006513B4" w:rsidRDefault="006513B4" w:rsidP="006513B4">
      <w:pPr>
        <w:pStyle w:val="a3"/>
        <w:shd w:val="clear" w:color="auto" w:fill="FFFFFF"/>
        <w:spacing w:before="0" w:beforeAutospacing="0" w:after="360" w:afterAutospacing="0"/>
        <w:ind w:firstLine="720"/>
        <w:contextualSpacing/>
        <w:jc w:val="both"/>
        <w:rPr>
          <w:b/>
          <w:color w:val="000000"/>
          <w:sz w:val="28"/>
          <w:szCs w:val="28"/>
          <w:lang w:val="ru-RU"/>
        </w:rPr>
      </w:pPr>
    </w:p>
    <w:p w14:paraId="4224F18D" w14:textId="54A85E51" w:rsidR="006513B4" w:rsidRPr="006513B4" w:rsidRDefault="008C0AA3" w:rsidP="006513B4">
      <w:pPr>
        <w:pStyle w:val="a3"/>
        <w:shd w:val="clear" w:color="auto" w:fill="FFFFFF"/>
        <w:spacing w:before="0" w:beforeAutospacing="0" w:after="360" w:afterAutospacing="0"/>
        <w:ind w:firstLine="720"/>
        <w:contextualSpacing/>
        <w:jc w:val="both"/>
        <w:rPr>
          <w:sz w:val="28"/>
          <w:szCs w:val="28"/>
          <w:shd w:val="clear" w:color="auto" w:fill="FFFFFF"/>
          <w:lang w:val="ru-RU"/>
        </w:rPr>
      </w:pPr>
      <w:r w:rsidRPr="006513B4">
        <w:rPr>
          <w:sz w:val="28"/>
          <w:szCs w:val="28"/>
          <w:shd w:val="clear" w:color="auto" w:fill="FFFFFF"/>
          <w:lang w:val="ru-RU"/>
        </w:rPr>
        <w:t>1. Внести зміни до Програми забезпечення виконання рішень судів та інших виконавчих документів на 2022 – 2024 роки, затвердженої рішенням обласної ради 23.12.2021 № 509 (зі змінами від 28.02.2022</w:t>
      </w:r>
      <w:r w:rsidR="006513B4">
        <w:rPr>
          <w:sz w:val="28"/>
          <w:szCs w:val="28"/>
          <w:shd w:val="clear" w:color="auto" w:fill="FFFFFF"/>
          <w:lang w:val="ru-RU"/>
        </w:rPr>
        <w:t>)</w:t>
      </w:r>
      <w:r w:rsidRPr="006513B4">
        <w:rPr>
          <w:sz w:val="28"/>
          <w:szCs w:val="28"/>
          <w:shd w:val="clear" w:color="auto" w:fill="FFFFFF"/>
          <w:lang w:val="ru-RU"/>
        </w:rPr>
        <w:t xml:space="preserve">, виклавши додаток 1 до Програми у новій редакції (додається). </w:t>
      </w:r>
    </w:p>
    <w:p w14:paraId="3E4C61ED" w14:textId="7192B366" w:rsidR="00237DE5" w:rsidRPr="006513B4" w:rsidRDefault="008C0AA3" w:rsidP="006513B4">
      <w:pPr>
        <w:pStyle w:val="a3"/>
        <w:shd w:val="clear" w:color="auto" w:fill="FFFFFF"/>
        <w:spacing w:before="0" w:beforeAutospacing="0" w:after="360" w:afterAutospacing="0"/>
        <w:ind w:firstLine="720"/>
        <w:contextualSpacing/>
        <w:jc w:val="both"/>
        <w:rPr>
          <w:color w:val="303030"/>
          <w:sz w:val="28"/>
          <w:szCs w:val="28"/>
          <w:lang w:val="ru-RU"/>
        </w:rPr>
      </w:pPr>
      <w:r w:rsidRPr="006513B4">
        <w:rPr>
          <w:sz w:val="28"/>
          <w:szCs w:val="28"/>
          <w:shd w:val="clear" w:color="auto" w:fill="FFFFFF"/>
          <w:lang w:val="ru-RU"/>
        </w:rPr>
        <w:t xml:space="preserve">2. Контроль за виконанням цього рішення покласти на заступника голови ради та постійні комісії обласної ради з питань: регіонального розвитку, </w:t>
      </w:r>
      <w:r w:rsidR="00AF7533">
        <w:rPr>
          <w:sz w:val="28"/>
          <w:szCs w:val="28"/>
          <w:shd w:val="clear" w:color="auto" w:fill="FFFFFF"/>
          <w:lang w:val="ru-RU"/>
        </w:rPr>
        <w:t>к</w:t>
      </w:r>
      <w:r w:rsidRPr="006513B4">
        <w:rPr>
          <w:sz w:val="28"/>
          <w:szCs w:val="28"/>
          <w:shd w:val="clear" w:color="auto" w:fill="FFFFFF"/>
          <w:lang w:val="ru-RU"/>
        </w:rPr>
        <w:t>омунального майна та приватизації; бюджету.</w:t>
      </w:r>
    </w:p>
    <w:p w14:paraId="5414D2A8" w14:textId="77777777" w:rsidR="006166B5" w:rsidRPr="008C0AA3" w:rsidRDefault="00F05B0F" w:rsidP="008C0AA3">
      <w:pPr>
        <w:jc w:val="both"/>
        <w:rPr>
          <w:b/>
        </w:rPr>
        <w:sectPr w:rsidR="006166B5" w:rsidRPr="008C0AA3" w:rsidSect="00AF7533">
          <w:pgSz w:w="12240" w:h="15840"/>
          <w:pgMar w:top="993" w:right="850" w:bottom="0" w:left="1701" w:header="708" w:footer="708" w:gutter="0"/>
          <w:cols w:space="708"/>
          <w:docGrid w:linePitch="360"/>
        </w:sectPr>
      </w:pPr>
      <w:r w:rsidRPr="00030445">
        <w:rPr>
          <w:b/>
        </w:rPr>
        <w:t xml:space="preserve">Голова ради                                                                      </w:t>
      </w:r>
      <w:r w:rsidR="008C0AA3">
        <w:rPr>
          <w:b/>
        </w:rPr>
        <w:t>Володимир ЧУБІРКО</w:t>
      </w:r>
    </w:p>
    <w:p w14:paraId="3DE2476E" w14:textId="77777777" w:rsidR="002B5C8D" w:rsidRPr="003B315A" w:rsidRDefault="002B5C8D" w:rsidP="0046238A"/>
    <w:sectPr w:rsidR="002B5C8D" w:rsidRPr="003B315A" w:rsidSect="006166B5">
      <w:pgSz w:w="15840" w:h="12240" w:orient="landscape"/>
      <w:pgMar w:top="284" w:right="1134" w:bottom="993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F7B9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E9C347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90350643">
    <w:abstractNumId w:val="0"/>
  </w:num>
  <w:num w:numId="2" w16cid:durableId="2011983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A21"/>
    <w:rsid w:val="000051F0"/>
    <w:rsid w:val="0012034A"/>
    <w:rsid w:val="00237DE5"/>
    <w:rsid w:val="002B5C8D"/>
    <w:rsid w:val="002D162B"/>
    <w:rsid w:val="003B315A"/>
    <w:rsid w:val="003D69E3"/>
    <w:rsid w:val="0046238A"/>
    <w:rsid w:val="004E1EB0"/>
    <w:rsid w:val="00591D90"/>
    <w:rsid w:val="005E7A21"/>
    <w:rsid w:val="006166B5"/>
    <w:rsid w:val="006513B4"/>
    <w:rsid w:val="006E3AB0"/>
    <w:rsid w:val="007178E0"/>
    <w:rsid w:val="00755FB9"/>
    <w:rsid w:val="0078051F"/>
    <w:rsid w:val="0078271C"/>
    <w:rsid w:val="007C0992"/>
    <w:rsid w:val="007F4DF5"/>
    <w:rsid w:val="0080363B"/>
    <w:rsid w:val="008525AC"/>
    <w:rsid w:val="008C0AA3"/>
    <w:rsid w:val="00AF7533"/>
    <w:rsid w:val="00C42D24"/>
    <w:rsid w:val="00C80CB7"/>
    <w:rsid w:val="00C82123"/>
    <w:rsid w:val="00DF1AE2"/>
    <w:rsid w:val="00F05B0F"/>
    <w:rsid w:val="00FC4691"/>
    <w:rsid w:val="00FE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048E68"/>
  <w15:docId w15:val="{09D5E851-7256-4318-80CA-D6A6A0AC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D9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7DE5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en-US" w:eastAsia="en-US"/>
    </w:rPr>
  </w:style>
  <w:style w:type="character" w:styleId="a4">
    <w:name w:val="Hyperlink"/>
    <w:basedOn w:val="a0"/>
    <w:uiPriority w:val="99"/>
    <w:semiHidden/>
    <w:unhideWhenUsed/>
    <w:rsid w:val="00237DE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F1AE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B315A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B315A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  <w:style w:type="table" w:styleId="a8">
    <w:name w:val="Table Grid"/>
    <w:basedOn w:val="a1"/>
    <w:uiPriority w:val="59"/>
    <w:rsid w:val="00120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2CE92-B983-4B8E-B88B-BC90398EE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14</cp:revision>
  <cp:lastPrinted>2020-09-25T08:03:00Z</cp:lastPrinted>
  <dcterms:created xsi:type="dcterms:W3CDTF">2020-09-22T11:24:00Z</dcterms:created>
  <dcterms:modified xsi:type="dcterms:W3CDTF">2022-07-15T14:45:00Z</dcterms:modified>
</cp:coreProperties>
</file>